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 DE CONCURS</w:t>
      </w:r>
    </w:p>
    <w:p>
      <w:pPr>
        <w:pStyle w:val="8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FUNCTIA DE DIRECTOR FINANCIAR-CONTABIL</w:t>
      </w:r>
    </w:p>
    <w:p>
      <w:pPr>
        <w:pStyle w:val="8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Legea nr. 95/2006 privind reforma in domeniul sanatatii,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Titlul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Spitalele,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Ordin M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nr. 921/27.07.2006 pentru stabilirea atributiilor comitetului director din cadrul spitalului public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Ordinul M.S. nr. 323/2011 privind aprobarea metodologiei și a criteriilor minime  obligatorii pentru clasificarea spitalelor în funcție de competență, 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>
      <w:pPr>
        <w:pStyle w:val="8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Ordinul M.S. nr. 1408/2010  privind aprobarea criteriilor de  clasificare a spitalelor în funcție de competență, 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HG nr. 696/2021 pentru aprobarea pachetelor de servicii și a Contractului -cadru care reglementează condițiile acordării asistenței medicale, a medicamentelor și a dispozitivelor medicale, în cadrul  sistemului de asigurări  sociale de sănătate pentru anii 2021-2022,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Ordinul M.S. nr. 1068/627/2021 privind aprobarea Normelor metodologice  de aplicare în anul 2021 a HG nr. 696/2021 pentru aprobarea pachetelor  de servicii și a  Contractului -cadru care reglementează condițiile  acordării asistenței medicale, a medicamentelorși a dispozitivelor medicale în cadrul sistemului de asigurări  sociale de sănătate pentru anii 2021-2022,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Ordinul M.S. nr. 446/2017 privind aprobarea Standardelor, Procedurii și metodologiei de evaluare și acrditare a spitalelor,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Legea contabilitatii nr. 82/1991 republicata;</w:t>
      </w:r>
    </w:p>
    <w:p>
      <w:pPr>
        <w:pStyle w:val="8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Ordinul M.F.P. nr. 1917/2005 pentru aprobarea Normelor metodologice privind organizarea si conducerea contabilitatii institutiilor publice, Planul de conturi pentru institutiile publice si instructiunile de aplicare a acestuia;</w:t>
      </w:r>
    </w:p>
    <w:p>
      <w:pPr>
        <w:pStyle w:val="8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Legea nr. 98/2016 privind achizitiile publice;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H.G. nr. 395/2016 p</w:t>
      </w:r>
      <w:r>
        <w:rPr>
          <w:rFonts w:ascii="Times New Roman" w:hAnsi="Times New Roman" w:cs="Times New Roman"/>
          <w:sz w:val="24"/>
          <w:szCs w:val="24"/>
        </w:rPr>
        <w:t xml:space="preserve">entru aprobarea Normelor metodologice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de aplicare a prevederilor referitoare la atribuirea contractului de achiziție publică/acordului-cadru din Legea nr. 98/2016 privind achizițiile publice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Legea Finantelor Publice nr. 500/2002;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13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Legea nr. 273/2006 privind finantele publice locale;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14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Ordonanta Guvernului nr. 119/1999 privind controlul intern si controlul financiar-preventiv;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Ordonanta Guvernului nr. 81/2003, privind reevaluarea si amortizarea activelor fixe aflate in patrimoniul institutiilor publice;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Ordinul M.S. nr. 914/2006 privind aprobarea Normelor privind conditiile pe care trebuie sa le indeplineasca un spital in vederea obtinerii autorizatiei de functionare a spitalelor;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Ordinul M.F.P. nr. 1792/17.01.2002 pentru aprobarea Normelor metodologice privind angajarea, lichidarea, ordonantarea si plata cheltuielilor institutiilor publice, precum si organizarea, evidenta si raportarea angajamentelor bugetare si legale;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18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Ordinul M.F.P. nr. 923/2014 pentru aprobarea Normelor metodologice generale referitoare la exercitarea controlului financiar preventiv si a Codului specific de norme profesionale pentru persoanele care desfasoara activitatea de control financiar preventiv propriu;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Ordinul M.F.P. nr. 2861/2009 pentru aprobarea Normelor privind organizarea si efectuarea inventarierii elementelor de natura activelor, datoriilor si capitalurilor proprii.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HG nr. 841/1995 privind procedurile de transmitere fara plata si de valorificare a bunurilor institutiilor;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actele normative vor fi studiate cu modificarile si completarile in vigoare la data sustinerii probei scrise.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 PENTRU PROIECTUL DE SPECIALITATE PENTRU FUNCTIA DE DIRECTOR FINANCIAR-CONTABIL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GESTIUNEA FINANCIARA A SPITALULUI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pe baza de bilant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analiza pe baza contului de profit si pierdere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EVALUAREA EFICIENTEI INVESTITIEI PRIN MODERNIZARE SI RETEHNOLOGIZARE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constituirea fondului de dezvoltare a spitalului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fundamentarea deciziei de investitii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MODALITATEA DE CONDUCERE SI ORGANIZARE A CONTABILITATII FINANCIARE A SPITALULUI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evaluarea eficientei sistemului informatic in activitatea financiar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contabila - propuneri de imbunatatire a evidentei financiar-contabile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EVALUAREA SITUATIEI ECONOMICO - FINANCIARE A SPITALULUI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veniturilor pe tipuri de finantare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cheltuielilor pe tipuri de costuri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MODALITATEA DE ATRIBUIRE A CONTRACTELOR DE ACHIZITII PUBLICE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stabilirea procedurilor de achizitii publice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indicatori de eficienta ai utilizarii stocurilor 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Tema proiectului de specialitate aleasa de candidat va viza spitalul public pentru care candideaza. Proiectul se realizeaza individual, se dezvolta într-un volum de maximum 8-10 pagini tehnoredactate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pe calculator cu fonturi de 14, care trebuie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 fie depuse la înscriere, conform structurii propuse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STRUCTURA PROIECTULUI/LUCRĂRI DE SPECIALITATE </w:t>
      </w:r>
    </w:p>
    <w:p>
      <w:pPr>
        <w:pStyle w:val="8"/>
        <w:numPr>
          <w:ilvl w:val="0"/>
          <w:numId w:val="2"/>
        </w:numPr>
        <w:ind w:left="-60" w:leftChars="0" w:firstLine="720" w:firstLine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Descrierea situaţiei actuale a spitalului </w:t>
      </w:r>
    </w:p>
    <w:p>
      <w:pPr>
        <w:pStyle w:val="8"/>
        <w:numPr>
          <w:ilvl w:val="0"/>
          <w:numId w:val="2"/>
        </w:numPr>
        <w:ind w:left="-60" w:leftChars="0" w:firstLine="720" w:firstLine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Analiza SWOT a spitalului: puncte forte, puncte slabe, oportunităţi şi ameninţări</w:t>
      </w:r>
    </w:p>
    <w:p>
      <w:pPr>
        <w:pStyle w:val="8"/>
        <w:numPr>
          <w:ilvl w:val="0"/>
          <w:numId w:val="2"/>
        </w:numPr>
        <w:ind w:left="-60" w:leftChars="0" w:firstLine="720" w:firstLine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Identificarea problemelor critice ale spitalului</w:t>
      </w:r>
    </w:p>
    <w:p>
      <w:pPr>
        <w:pStyle w:val="8"/>
        <w:numPr>
          <w:ilvl w:val="0"/>
          <w:numId w:val="2"/>
        </w:numPr>
        <w:ind w:left="-60" w:leftChars="0" w:firstLine="720" w:firstLine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Selecţionarea unei probleme prioritare cu motivarea alegerii făcute </w:t>
      </w:r>
    </w:p>
    <w:p>
      <w:pPr>
        <w:pStyle w:val="8"/>
        <w:numPr>
          <w:ilvl w:val="0"/>
          <w:numId w:val="2"/>
        </w:numPr>
        <w:ind w:left="-60" w:leftChars="0" w:firstLine="720" w:firstLine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Dezvoltarea planului de management pentru problema prioritară identificată -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1. Scop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2. Obiective 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3. Activităţi a) definire ; b) încadrare în timp - grafic Gantt ; c) resurse necesare - umane, materiale, financiare ; d) responsabilităţi ;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4. Rezultate aşteptate -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5. </w:t>
      </w:r>
      <w:r>
        <w:rPr>
          <w:rFonts w:hint="default" w:ascii="Times New Roman" w:hAnsi="Times New Roman" w:eastAsia="SimSun" w:cs="Times New Roman"/>
          <w:sz w:val="20"/>
          <w:szCs w:val="20"/>
          <w:lang w:val="ro-RO"/>
        </w:rPr>
        <w:t>Monitorizare i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ndicatori-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o-RO"/>
        </w:rPr>
        <w:t>6. E</w:t>
      </w:r>
      <w:r>
        <w:rPr>
          <w:rFonts w:hint="default" w:ascii="Times New Roman" w:hAnsi="Times New Roman" w:eastAsia="SimSun" w:cs="Times New Roman"/>
          <w:sz w:val="20"/>
          <w:szCs w:val="20"/>
        </w:rPr>
        <w:t>valuare</w:t>
      </w:r>
      <w:r>
        <w:rPr>
          <w:rFonts w:hint="default" w:ascii="Times New Roman" w:hAnsi="Times New Roman" w:eastAsia="SimSun" w:cs="Times New Roman"/>
          <w:sz w:val="20"/>
          <w:szCs w:val="20"/>
          <w:lang w:val="ro-RO"/>
        </w:rPr>
        <w:t xml:space="preserve"> indicatori -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b/>
          <w:bCs/>
          <w:sz w:val="20"/>
          <w:szCs w:val="20"/>
          <w:lang w:val="ro-RO"/>
        </w:rPr>
      </w:pPr>
      <w:r>
        <w:rPr>
          <w:rFonts w:hint="default" w:ascii="Times New Roman" w:hAnsi="Times New Roman" w:eastAsia="SimSun" w:cs="Times New Roman"/>
          <w:b/>
          <w:bCs/>
          <w:sz w:val="20"/>
          <w:szCs w:val="20"/>
          <w:lang w:val="ro-RO"/>
        </w:rPr>
        <w:t>GRILA DE PUNCTARE A PROIECTULUI /LUCRĂRII DE SPECIALITATE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0"/>
          <w:szCs w:val="20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Informaţii suplimentare se pot obţine la sediul Spitalului Municipal “Dr. Cornel Igna “ Campia Turzii, str. Avram Iancu, nr.33, judeţul Cluj, Telefon 0264/365630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29" w:right="900" w:bottom="411" w:left="1440" w:header="48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64922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825"/>
        <w:tab w:val="left" w:pos="2060"/>
        <w:tab w:val="clear" w:pos="4680"/>
        <w:tab w:val="clea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6D173"/>
    <w:multiLevelType w:val="singleLevel"/>
    <w:tmpl w:val="0BF6D173"/>
    <w:lvl w:ilvl="0" w:tentative="0">
      <w:start w:val="1"/>
      <w:numFmt w:val="upperLetter"/>
      <w:suff w:val="space"/>
      <w:lvlText w:val="%1."/>
      <w:lvlJc w:val="left"/>
      <w:pPr>
        <w:ind w:left="-60"/>
      </w:pPr>
    </w:lvl>
  </w:abstractNum>
  <w:abstractNum w:abstractNumId="1">
    <w:nsid w:val="42B68FDB"/>
    <w:multiLevelType w:val="singleLevel"/>
    <w:tmpl w:val="42B68FD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05379"/>
    <w:rsid w:val="00016244"/>
    <w:rsid w:val="00035C73"/>
    <w:rsid w:val="00037CDC"/>
    <w:rsid w:val="00092A36"/>
    <w:rsid w:val="000E2451"/>
    <w:rsid w:val="00146CB4"/>
    <w:rsid w:val="00175D1D"/>
    <w:rsid w:val="00180725"/>
    <w:rsid w:val="001A118D"/>
    <w:rsid w:val="001A181D"/>
    <w:rsid w:val="001C39BB"/>
    <w:rsid w:val="001E1424"/>
    <w:rsid w:val="00205F8E"/>
    <w:rsid w:val="002105A5"/>
    <w:rsid w:val="0022144F"/>
    <w:rsid w:val="00252B1D"/>
    <w:rsid w:val="00252F14"/>
    <w:rsid w:val="002850A8"/>
    <w:rsid w:val="002A5B46"/>
    <w:rsid w:val="002F52DC"/>
    <w:rsid w:val="003314D2"/>
    <w:rsid w:val="003477F9"/>
    <w:rsid w:val="003501EC"/>
    <w:rsid w:val="003C4E5E"/>
    <w:rsid w:val="00403346"/>
    <w:rsid w:val="00405007"/>
    <w:rsid w:val="0049249A"/>
    <w:rsid w:val="004D31EE"/>
    <w:rsid w:val="00504479"/>
    <w:rsid w:val="00573F16"/>
    <w:rsid w:val="00592A37"/>
    <w:rsid w:val="00592BC3"/>
    <w:rsid w:val="00597015"/>
    <w:rsid w:val="005B1C56"/>
    <w:rsid w:val="005C2512"/>
    <w:rsid w:val="005D4DE1"/>
    <w:rsid w:val="005E5716"/>
    <w:rsid w:val="00616F78"/>
    <w:rsid w:val="0063393F"/>
    <w:rsid w:val="006E0510"/>
    <w:rsid w:val="006E1349"/>
    <w:rsid w:val="00715199"/>
    <w:rsid w:val="00730001"/>
    <w:rsid w:val="00761D6D"/>
    <w:rsid w:val="00763D54"/>
    <w:rsid w:val="0081182F"/>
    <w:rsid w:val="008222D7"/>
    <w:rsid w:val="00842594"/>
    <w:rsid w:val="00855320"/>
    <w:rsid w:val="008A4520"/>
    <w:rsid w:val="008F4AC4"/>
    <w:rsid w:val="009455E7"/>
    <w:rsid w:val="00A22E8D"/>
    <w:rsid w:val="00A35A65"/>
    <w:rsid w:val="00A658DB"/>
    <w:rsid w:val="00A83C43"/>
    <w:rsid w:val="00AA3262"/>
    <w:rsid w:val="00AE6978"/>
    <w:rsid w:val="00B017DE"/>
    <w:rsid w:val="00B14C21"/>
    <w:rsid w:val="00B20361"/>
    <w:rsid w:val="00B26191"/>
    <w:rsid w:val="00BD1BE3"/>
    <w:rsid w:val="00BD2728"/>
    <w:rsid w:val="00C04AE6"/>
    <w:rsid w:val="00C10F7F"/>
    <w:rsid w:val="00C2182F"/>
    <w:rsid w:val="00C26AC8"/>
    <w:rsid w:val="00C336FD"/>
    <w:rsid w:val="00C95739"/>
    <w:rsid w:val="00CB12BB"/>
    <w:rsid w:val="00CE1E38"/>
    <w:rsid w:val="00CE27AA"/>
    <w:rsid w:val="00D012C7"/>
    <w:rsid w:val="00D43A07"/>
    <w:rsid w:val="00D810DD"/>
    <w:rsid w:val="00DB05F4"/>
    <w:rsid w:val="00DE0B17"/>
    <w:rsid w:val="00E03C28"/>
    <w:rsid w:val="00E35EE8"/>
    <w:rsid w:val="00E36125"/>
    <w:rsid w:val="00E36B42"/>
    <w:rsid w:val="00E40376"/>
    <w:rsid w:val="00E53471"/>
    <w:rsid w:val="00E706AC"/>
    <w:rsid w:val="00E755FF"/>
    <w:rsid w:val="00EC0653"/>
    <w:rsid w:val="00EE4271"/>
    <w:rsid w:val="00F13F16"/>
    <w:rsid w:val="00F275B9"/>
    <w:rsid w:val="00F54823"/>
    <w:rsid w:val="00F61538"/>
    <w:rsid w:val="00F84A70"/>
    <w:rsid w:val="02332139"/>
    <w:rsid w:val="06320DBD"/>
    <w:rsid w:val="09522330"/>
    <w:rsid w:val="12FD69C1"/>
    <w:rsid w:val="138F342F"/>
    <w:rsid w:val="180350FE"/>
    <w:rsid w:val="1C607148"/>
    <w:rsid w:val="23BF7C4B"/>
    <w:rsid w:val="2F4C69DB"/>
    <w:rsid w:val="33B8398A"/>
    <w:rsid w:val="38CC0B96"/>
    <w:rsid w:val="3EB92762"/>
    <w:rsid w:val="3ED519E6"/>
    <w:rsid w:val="443E10DB"/>
    <w:rsid w:val="444474C0"/>
    <w:rsid w:val="44821C00"/>
    <w:rsid w:val="4AF23F74"/>
    <w:rsid w:val="60C846B2"/>
    <w:rsid w:val="60F912E7"/>
    <w:rsid w:val="620E1BC4"/>
    <w:rsid w:val="64341C24"/>
    <w:rsid w:val="756C3E9B"/>
    <w:rsid w:val="769D20CC"/>
    <w:rsid w:val="773C1BC3"/>
    <w:rsid w:val="7A750F1A"/>
    <w:rsid w:val="7B7730BF"/>
    <w:rsid w:val="7C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5"/>
    <w:semiHidden/>
    <w:qFormat/>
    <w:uiPriority w:val="99"/>
  </w:style>
  <w:style w:type="character" w:customStyle="1" w:styleId="11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6778-2CB5-4030-8932-7A6500D9F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4</Pages>
  <Words>1147</Words>
  <Characters>6539</Characters>
  <Lines>54</Lines>
  <Paragraphs>15</Paragraphs>
  <TotalTime>22</TotalTime>
  <ScaleCrop>false</ScaleCrop>
  <LinksUpToDate>false</LinksUpToDate>
  <CharactersWithSpaces>7671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2017-05-08T10:33:00Z</dcterms:created>
  <dc:creator>RUNOS2</dc:creator>
  <cp:lastModifiedBy>User</cp:lastModifiedBy>
  <cp:lastPrinted>2023-02-23T09:22:00Z</cp:lastPrinted>
  <dcterms:modified xsi:type="dcterms:W3CDTF">2023-02-27T07:41:55Z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BCDD258B4FA746D8AFDCB78213E38553</vt:lpwstr>
  </property>
</Properties>
</file>